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EDE4" w14:textId="23E25F10" w:rsidR="00B5646B" w:rsidRPr="00F7075A" w:rsidRDefault="00B5646B" w:rsidP="00F7075A">
      <w:pPr>
        <w:pStyle w:val="ListParagraph"/>
        <w:keepLines/>
        <w:numPr>
          <w:ilvl w:val="0"/>
          <w:numId w:val="5"/>
        </w:numPr>
        <w:spacing w:before="240"/>
        <w:ind w:left="425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sz w:val="22"/>
          <w:szCs w:val="22"/>
        </w:rPr>
        <w:t xml:space="preserve">The Queensland Government </w:t>
      </w:r>
      <w:r w:rsidR="00A42ADB" w:rsidRPr="00F7075A">
        <w:rPr>
          <w:rFonts w:ascii="Arial" w:hAnsi="Arial" w:cs="Arial"/>
          <w:sz w:val="22"/>
          <w:szCs w:val="22"/>
        </w:rPr>
        <w:t xml:space="preserve">is continuing to implement </w:t>
      </w:r>
      <w:r w:rsidRPr="00F7075A">
        <w:rPr>
          <w:rFonts w:ascii="Arial" w:hAnsi="Arial" w:cs="Arial"/>
          <w:sz w:val="22"/>
          <w:szCs w:val="22"/>
        </w:rPr>
        <w:t xml:space="preserve">the Queensland Building Plan (QBP) </w:t>
      </w:r>
      <w:r w:rsidR="002C046E" w:rsidRPr="00F7075A">
        <w:rPr>
          <w:rFonts w:ascii="Arial" w:hAnsi="Arial" w:cs="Arial"/>
          <w:sz w:val="22"/>
          <w:szCs w:val="22"/>
        </w:rPr>
        <w:t xml:space="preserve">to make the industry safer, fairer and more sustainable, </w:t>
      </w:r>
      <w:r w:rsidRPr="00F7075A">
        <w:rPr>
          <w:rFonts w:ascii="Arial" w:hAnsi="Arial" w:cs="Arial"/>
          <w:sz w:val="22"/>
          <w:szCs w:val="22"/>
        </w:rPr>
        <w:t>which fosters confidence, creates job opportunities and strengthens the State’s economy</w:t>
      </w:r>
      <w:r w:rsidR="00E1105A" w:rsidRPr="00F7075A">
        <w:rPr>
          <w:rFonts w:ascii="Arial" w:hAnsi="Arial" w:cs="Arial"/>
          <w:sz w:val="22"/>
          <w:szCs w:val="22"/>
        </w:rPr>
        <w:t xml:space="preserve">. </w:t>
      </w:r>
    </w:p>
    <w:p w14:paraId="6427D508" w14:textId="6C6F3B25" w:rsidR="00EF6945" w:rsidRPr="00F7075A" w:rsidRDefault="00EF6945" w:rsidP="00F7075A">
      <w:pPr>
        <w:pStyle w:val="ListParagraph"/>
        <w:keepLines/>
        <w:numPr>
          <w:ilvl w:val="0"/>
          <w:numId w:val="5"/>
        </w:numPr>
        <w:spacing w:before="240"/>
        <w:ind w:left="425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color w:val="000000" w:themeColor="text1"/>
          <w:sz w:val="22"/>
          <w:szCs w:val="22"/>
        </w:rPr>
        <w:t xml:space="preserve">The Building and Other Legislation Amendment Bill </w:t>
      </w:r>
      <w:r w:rsidR="00494525" w:rsidRPr="00F7075A">
        <w:rPr>
          <w:rFonts w:ascii="Arial" w:hAnsi="Arial" w:cs="Arial"/>
          <w:color w:val="000000" w:themeColor="text1"/>
          <w:sz w:val="22"/>
          <w:szCs w:val="22"/>
        </w:rPr>
        <w:t>2022</w:t>
      </w:r>
      <w:r w:rsidRPr="00F7075A">
        <w:rPr>
          <w:rFonts w:ascii="Arial" w:hAnsi="Arial" w:cs="Arial"/>
          <w:color w:val="000000" w:themeColor="text1"/>
          <w:sz w:val="22"/>
          <w:szCs w:val="22"/>
        </w:rPr>
        <w:t xml:space="preserve"> (the Bill) </w:t>
      </w:r>
      <w:r w:rsidR="00F253B4" w:rsidRPr="00F7075A">
        <w:rPr>
          <w:rFonts w:ascii="Arial" w:hAnsi="Arial" w:cs="Arial"/>
          <w:color w:val="000000" w:themeColor="text1"/>
          <w:sz w:val="22"/>
          <w:szCs w:val="22"/>
        </w:rPr>
        <w:t>enhances QBP</w:t>
      </w:r>
      <w:r w:rsidR="007304AC" w:rsidRPr="00F7075A">
        <w:rPr>
          <w:rFonts w:ascii="Arial" w:hAnsi="Arial" w:cs="Arial"/>
          <w:color w:val="000000" w:themeColor="text1"/>
          <w:sz w:val="22"/>
          <w:szCs w:val="22"/>
        </w:rPr>
        <w:t>-</w:t>
      </w:r>
      <w:r w:rsidR="00F253B4" w:rsidRPr="00F7075A">
        <w:rPr>
          <w:rFonts w:ascii="Arial" w:hAnsi="Arial" w:cs="Arial"/>
          <w:color w:val="000000" w:themeColor="text1"/>
          <w:sz w:val="22"/>
          <w:szCs w:val="22"/>
        </w:rPr>
        <w:t>related reforms</w:t>
      </w:r>
      <w:r w:rsidR="00375934" w:rsidRPr="00F707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04AC" w:rsidRPr="00F7075A">
        <w:rPr>
          <w:rFonts w:ascii="Arial" w:hAnsi="Arial" w:cs="Arial"/>
          <w:color w:val="000000" w:themeColor="text1"/>
          <w:sz w:val="22"/>
          <w:szCs w:val="22"/>
        </w:rPr>
        <w:t>by</w:t>
      </w:r>
      <w:r w:rsidR="00375934" w:rsidRPr="00F7075A">
        <w:rPr>
          <w:rFonts w:ascii="Arial" w:hAnsi="Arial" w:cs="Arial"/>
          <w:color w:val="000000" w:themeColor="text1"/>
          <w:sz w:val="22"/>
          <w:szCs w:val="22"/>
        </w:rPr>
        <w:t xml:space="preserve"> amending several building-related Acts:</w:t>
      </w:r>
    </w:p>
    <w:p w14:paraId="3D4247FE" w14:textId="77777777" w:rsidR="004D791F" w:rsidRPr="00F7075A" w:rsidRDefault="004D791F" w:rsidP="00F7075A">
      <w:pPr>
        <w:pStyle w:val="ListParagraph"/>
        <w:keepLines/>
        <w:numPr>
          <w:ilvl w:val="1"/>
          <w:numId w:val="5"/>
        </w:numPr>
        <w:spacing w:before="120"/>
        <w:ind w:left="851" w:hanging="425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Architects Act 2002</w:t>
      </w:r>
    </w:p>
    <w:p w14:paraId="7FA57766" w14:textId="77777777" w:rsidR="009F03F2" w:rsidRPr="00F7075A" w:rsidRDefault="004D791F" w:rsidP="00F7075A">
      <w:pPr>
        <w:pStyle w:val="ListParagraph"/>
        <w:keepLines/>
        <w:numPr>
          <w:ilvl w:val="1"/>
          <w:numId w:val="5"/>
        </w:numPr>
        <w:spacing w:before="120"/>
        <w:ind w:left="851" w:hanging="425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Building Industry Fairness (Security of Payment) Act 2017</w:t>
      </w:r>
    </w:p>
    <w:p w14:paraId="4EE83F6D" w14:textId="2AD0EE16" w:rsidR="009F03F2" w:rsidRPr="00F7075A" w:rsidRDefault="004D791F" w:rsidP="00F7075A">
      <w:pPr>
        <w:pStyle w:val="ListParagraph"/>
        <w:keepLines/>
        <w:numPr>
          <w:ilvl w:val="1"/>
          <w:numId w:val="5"/>
        </w:numPr>
        <w:spacing w:before="120"/>
        <w:ind w:left="851" w:hanging="425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Building Act 1975</w:t>
      </w:r>
    </w:p>
    <w:p w14:paraId="2C4A86B4" w14:textId="01A48B10" w:rsidR="00F81C4C" w:rsidRPr="00F7075A" w:rsidRDefault="00F81C4C" w:rsidP="00F7075A">
      <w:pPr>
        <w:pStyle w:val="ListParagraph"/>
        <w:keepLines/>
        <w:numPr>
          <w:ilvl w:val="1"/>
          <w:numId w:val="5"/>
        </w:numPr>
        <w:spacing w:before="120"/>
        <w:ind w:left="851" w:hanging="425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Planning Act </w:t>
      </w:r>
      <w:r w:rsidR="00820835"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2016</w:t>
      </w:r>
    </w:p>
    <w:p w14:paraId="52FC5148" w14:textId="77777777" w:rsidR="009F03F2" w:rsidRPr="00F7075A" w:rsidRDefault="004D791F" w:rsidP="00F7075A">
      <w:pPr>
        <w:pStyle w:val="ListParagraph"/>
        <w:keepLines/>
        <w:numPr>
          <w:ilvl w:val="1"/>
          <w:numId w:val="5"/>
        </w:numPr>
        <w:spacing w:before="120"/>
        <w:ind w:left="851" w:hanging="425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Plumbing and Drainage Act 2018</w:t>
      </w:r>
    </w:p>
    <w:p w14:paraId="33E6840A" w14:textId="77777777" w:rsidR="009F03F2" w:rsidRPr="00F7075A" w:rsidRDefault="004D791F" w:rsidP="00F7075A">
      <w:pPr>
        <w:pStyle w:val="ListParagraph"/>
        <w:keepLines/>
        <w:numPr>
          <w:ilvl w:val="1"/>
          <w:numId w:val="5"/>
        </w:numPr>
        <w:spacing w:before="120"/>
        <w:ind w:left="851" w:hanging="425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Professional Engineers Act 2002 </w:t>
      </w:r>
    </w:p>
    <w:p w14:paraId="72D9F5FA" w14:textId="2B26D9C3" w:rsidR="004D791F" w:rsidRPr="00F7075A" w:rsidRDefault="009F03F2" w:rsidP="00F7075A">
      <w:pPr>
        <w:pStyle w:val="ListParagraph"/>
        <w:keepLines/>
        <w:numPr>
          <w:ilvl w:val="1"/>
          <w:numId w:val="5"/>
        </w:numPr>
        <w:spacing w:before="120"/>
        <w:ind w:left="851" w:hanging="42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Queensland Building and Construction Commission Act 1991</w:t>
      </w:r>
      <w:r w:rsidR="004D791F" w:rsidRPr="00F7075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70F764" w14:textId="14774173" w:rsidR="00A8524E" w:rsidRPr="00F7075A" w:rsidRDefault="00FD06C4" w:rsidP="00B5646B">
      <w:pPr>
        <w:pStyle w:val="ListParagraph"/>
        <w:keepLines/>
        <w:numPr>
          <w:ilvl w:val="0"/>
          <w:numId w:val="5"/>
        </w:numPr>
        <w:spacing w:before="240"/>
        <w:ind w:left="426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color w:val="000000" w:themeColor="text1"/>
          <w:sz w:val="22"/>
          <w:szCs w:val="22"/>
        </w:rPr>
        <w:t>The Bill strengthens Queensland’s building laws by responding to a 2019 court decision about the ‘Ban the Banners’ legislation</w:t>
      </w:r>
      <w:r w:rsidR="00FB4BB2" w:rsidRPr="00F7075A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="00F601A0" w:rsidRPr="00F7075A">
        <w:rPr>
          <w:rFonts w:ascii="Arial" w:hAnsi="Arial" w:cs="Arial"/>
          <w:color w:val="000000" w:themeColor="text1"/>
          <w:sz w:val="22"/>
          <w:szCs w:val="22"/>
        </w:rPr>
        <w:t xml:space="preserve"> expands </w:t>
      </w:r>
      <w:r w:rsidRPr="00F7075A">
        <w:rPr>
          <w:rFonts w:ascii="Arial" w:hAnsi="Arial" w:cs="Arial"/>
          <w:color w:val="000000" w:themeColor="text1"/>
          <w:sz w:val="22"/>
          <w:szCs w:val="22"/>
        </w:rPr>
        <w:t>the powers of the Queensland Building and Construction Commission to commence prosecutions for offences relating to the combustible cladding checklist and immediately suspend a licence where there is a serious public risk</w:t>
      </w:r>
      <w:r w:rsidR="006F5731" w:rsidRPr="00F7075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36DFBA2" w14:textId="66206380" w:rsidR="00C2474A" w:rsidRPr="00F7075A" w:rsidRDefault="006F5731">
      <w:pPr>
        <w:pStyle w:val="ListParagraph"/>
        <w:keepLines/>
        <w:numPr>
          <w:ilvl w:val="0"/>
          <w:numId w:val="5"/>
        </w:numPr>
        <w:spacing w:before="240"/>
        <w:ind w:left="426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color w:val="000000" w:themeColor="text1"/>
          <w:sz w:val="22"/>
          <w:szCs w:val="22"/>
        </w:rPr>
        <w:t xml:space="preserve">The Bill </w:t>
      </w:r>
      <w:r w:rsidR="0089366B" w:rsidRPr="00F7075A">
        <w:rPr>
          <w:rFonts w:ascii="Arial" w:hAnsi="Arial" w:cs="Arial"/>
          <w:color w:val="000000" w:themeColor="text1"/>
          <w:sz w:val="22"/>
          <w:szCs w:val="22"/>
        </w:rPr>
        <w:t xml:space="preserve">amends the </w:t>
      </w:r>
      <w:r w:rsidR="0089366B"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Plumbing and Drainage Act</w:t>
      </w:r>
      <w:r w:rsidR="00B1677A"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2018</w:t>
      </w:r>
      <w:r w:rsidR="0089366B" w:rsidRPr="00F7075A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85145D" w:rsidRPr="00F7075A">
        <w:rPr>
          <w:rFonts w:ascii="Arial" w:hAnsi="Arial" w:cs="Arial"/>
          <w:color w:val="000000" w:themeColor="text1"/>
          <w:sz w:val="22"/>
          <w:szCs w:val="22"/>
        </w:rPr>
        <w:t xml:space="preserve">facilitate the use of greywater in cooling towers and </w:t>
      </w:r>
      <w:r w:rsidRPr="00F7075A">
        <w:rPr>
          <w:rFonts w:ascii="Arial" w:hAnsi="Arial" w:cs="Arial"/>
          <w:color w:val="000000" w:themeColor="text1"/>
          <w:sz w:val="22"/>
          <w:szCs w:val="22"/>
        </w:rPr>
        <w:t>r</w:t>
      </w:r>
      <w:r w:rsidR="00F601A0" w:rsidRPr="00F7075A">
        <w:rPr>
          <w:rFonts w:ascii="Arial" w:hAnsi="Arial" w:cs="Arial"/>
          <w:color w:val="000000" w:themeColor="text1"/>
          <w:sz w:val="22"/>
          <w:szCs w:val="22"/>
        </w:rPr>
        <w:t xml:space="preserve">epeals </w:t>
      </w:r>
      <w:r w:rsidR="00FD06C4" w:rsidRPr="00F7075A">
        <w:rPr>
          <w:rFonts w:ascii="Arial" w:hAnsi="Arial" w:cs="Arial"/>
          <w:color w:val="000000" w:themeColor="text1"/>
          <w:sz w:val="22"/>
          <w:szCs w:val="22"/>
        </w:rPr>
        <w:t xml:space="preserve">provisions </w:t>
      </w:r>
      <w:r w:rsidR="00382681" w:rsidRPr="00F7075A">
        <w:rPr>
          <w:rFonts w:ascii="Arial" w:hAnsi="Arial" w:cs="Arial"/>
          <w:color w:val="000000" w:themeColor="text1"/>
          <w:sz w:val="22"/>
          <w:szCs w:val="22"/>
        </w:rPr>
        <w:t xml:space="preserve">not yet commenced </w:t>
      </w:r>
      <w:r w:rsidR="00FD06C4" w:rsidRPr="00F7075A">
        <w:rPr>
          <w:rFonts w:ascii="Arial" w:hAnsi="Arial" w:cs="Arial"/>
          <w:color w:val="000000" w:themeColor="text1"/>
          <w:sz w:val="22"/>
          <w:szCs w:val="22"/>
        </w:rPr>
        <w:t xml:space="preserve">for an alternative recognition pathway </w:t>
      </w:r>
      <w:r w:rsidR="0085145D" w:rsidRPr="00F7075A">
        <w:rPr>
          <w:rFonts w:ascii="Arial" w:hAnsi="Arial" w:cs="Arial"/>
          <w:color w:val="000000" w:themeColor="text1"/>
          <w:sz w:val="22"/>
          <w:szCs w:val="22"/>
        </w:rPr>
        <w:t xml:space="preserve">under the </w:t>
      </w:r>
      <w:r w:rsidR="0085145D" w:rsidRPr="00F7075A">
        <w:rPr>
          <w:rFonts w:ascii="Arial" w:hAnsi="Arial" w:cs="Arial"/>
          <w:i/>
          <w:iCs/>
          <w:color w:val="000000" w:themeColor="text1"/>
          <w:sz w:val="22"/>
          <w:szCs w:val="22"/>
        </w:rPr>
        <w:t>Building Act 1975</w:t>
      </w:r>
      <w:r w:rsidR="0085145D" w:rsidRPr="00F7075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81379F9" w14:textId="039617B2" w:rsidR="0085145D" w:rsidRPr="00F7075A" w:rsidRDefault="0085145D">
      <w:pPr>
        <w:pStyle w:val="ListParagraph"/>
        <w:keepLines/>
        <w:numPr>
          <w:ilvl w:val="0"/>
          <w:numId w:val="5"/>
        </w:numPr>
        <w:spacing w:before="240"/>
        <w:ind w:left="426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color w:val="000000" w:themeColor="text1"/>
          <w:sz w:val="22"/>
          <w:szCs w:val="22"/>
        </w:rPr>
        <w:t xml:space="preserve">The Bill </w:t>
      </w:r>
      <w:r w:rsidR="00AF2231" w:rsidRPr="00F7075A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2A78FC" w:rsidRPr="00F7075A">
        <w:rPr>
          <w:rFonts w:ascii="Arial" w:hAnsi="Arial" w:cs="Arial"/>
          <w:color w:val="000000" w:themeColor="text1"/>
          <w:sz w:val="22"/>
          <w:szCs w:val="22"/>
        </w:rPr>
        <w:t xml:space="preserve">addresses </w:t>
      </w:r>
      <w:r w:rsidR="00820835" w:rsidRPr="00F7075A">
        <w:rPr>
          <w:rFonts w:ascii="Arial" w:hAnsi="Arial" w:cs="Arial"/>
          <w:color w:val="000000" w:themeColor="text1"/>
          <w:sz w:val="22"/>
          <w:szCs w:val="22"/>
        </w:rPr>
        <w:t>concerns</w:t>
      </w:r>
      <w:r w:rsidR="002A78FC" w:rsidRPr="00F7075A">
        <w:rPr>
          <w:rFonts w:ascii="Arial" w:hAnsi="Arial" w:cs="Arial"/>
          <w:color w:val="000000" w:themeColor="text1"/>
          <w:sz w:val="22"/>
          <w:szCs w:val="22"/>
        </w:rPr>
        <w:t xml:space="preserve"> relating to </w:t>
      </w:r>
      <w:r w:rsidR="00CA4E6C" w:rsidRPr="00F7075A">
        <w:rPr>
          <w:rFonts w:ascii="Arial" w:hAnsi="Arial" w:cs="Arial"/>
          <w:color w:val="000000" w:themeColor="text1"/>
          <w:sz w:val="22"/>
          <w:szCs w:val="22"/>
        </w:rPr>
        <w:t>an existing</w:t>
      </w:r>
      <w:r w:rsidR="002A78FC" w:rsidRPr="00F7075A">
        <w:rPr>
          <w:rFonts w:ascii="Arial" w:hAnsi="Arial" w:cs="Arial"/>
          <w:color w:val="000000" w:themeColor="text1"/>
          <w:sz w:val="22"/>
          <w:szCs w:val="22"/>
        </w:rPr>
        <w:t xml:space="preserve"> licensing exe</w:t>
      </w:r>
      <w:r w:rsidR="001A303C" w:rsidRPr="00F7075A">
        <w:rPr>
          <w:rFonts w:ascii="Arial" w:hAnsi="Arial" w:cs="Arial"/>
          <w:color w:val="000000" w:themeColor="text1"/>
          <w:sz w:val="22"/>
          <w:szCs w:val="22"/>
        </w:rPr>
        <w:t>mption for head contractors</w:t>
      </w:r>
      <w:r w:rsidR="00221153" w:rsidRPr="00F7075A">
        <w:rPr>
          <w:rFonts w:ascii="Arial" w:hAnsi="Arial" w:cs="Arial"/>
          <w:color w:val="000000" w:themeColor="text1"/>
          <w:sz w:val="22"/>
          <w:szCs w:val="22"/>
        </w:rPr>
        <w:t xml:space="preserve"> who </w:t>
      </w:r>
      <w:r w:rsidR="00AE056E" w:rsidRPr="00F7075A">
        <w:rPr>
          <w:rFonts w:ascii="Arial" w:hAnsi="Arial" w:cs="Arial"/>
          <w:color w:val="000000" w:themeColor="text1"/>
          <w:sz w:val="22"/>
          <w:szCs w:val="22"/>
        </w:rPr>
        <w:t xml:space="preserve">procure </w:t>
      </w:r>
      <w:r w:rsidR="00221153" w:rsidRPr="00F7075A">
        <w:rPr>
          <w:rFonts w:ascii="Arial" w:hAnsi="Arial" w:cs="Arial"/>
          <w:color w:val="000000" w:themeColor="text1"/>
          <w:sz w:val="22"/>
          <w:szCs w:val="22"/>
        </w:rPr>
        <w:t>certain building work</w:t>
      </w:r>
      <w:r w:rsidR="001A303C" w:rsidRPr="00F7075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F7075A">
        <w:rPr>
          <w:rFonts w:ascii="Arial" w:hAnsi="Arial" w:cs="Arial"/>
          <w:color w:val="000000" w:themeColor="text1"/>
          <w:sz w:val="22"/>
          <w:szCs w:val="22"/>
        </w:rPr>
        <w:t xml:space="preserve">Additional amendments to </w:t>
      </w:r>
      <w:r w:rsidR="00A8524E" w:rsidRPr="00F7075A">
        <w:rPr>
          <w:rFonts w:ascii="Arial" w:hAnsi="Arial" w:cs="Arial"/>
          <w:color w:val="000000" w:themeColor="text1"/>
          <w:sz w:val="22"/>
          <w:szCs w:val="22"/>
        </w:rPr>
        <w:t>building-related legislation will clarify and modernise existing provisions to improve</w:t>
      </w:r>
      <w:r w:rsidR="0069157D" w:rsidRPr="00F7075A">
        <w:rPr>
          <w:rFonts w:ascii="Arial" w:hAnsi="Arial" w:cs="Arial"/>
          <w:color w:val="000000" w:themeColor="text1"/>
          <w:sz w:val="22"/>
          <w:szCs w:val="22"/>
        </w:rPr>
        <w:t xml:space="preserve"> building regulatory processes. </w:t>
      </w:r>
    </w:p>
    <w:p w14:paraId="0C1EBDA5" w14:textId="6EE7B847" w:rsidR="00C4304D" w:rsidRPr="00F7075A" w:rsidRDefault="00506624" w:rsidP="00C4304D">
      <w:pPr>
        <w:pStyle w:val="ListParagraph"/>
        <w:keepLines/>
        <w:numPr>
          <w:ilvl w:val="0"/>
          <w:numId w:val="5"/>
        </w:numPr>
        <w:spacing w:before="240"/>
        <w:ind w:left="426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075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Cabinet </w:t>
      </w:r>
      <w:r w:rsidR="00C4304D" w:rsidRPr="00F7075A">
        <w:rPr>
          <w:rFonts w:ascii="Arial" w:hAnsi="Arial" w:cs="Arial"/>
          <w:color w:val="000000" w:themeColor="text1"/>
          <w:sz w:val="22"/>
          <w:szCs w:val="22"/>
          <w:u w:val="single"/>
        </w:rPr>
        <w:t>approved</w:t>
      </w:r>
      <w:r w:rsidR="00C4304D" w:rsidRPr="00F7075A">
        <w:rPr>
          <w:rFonts w:ascii="Arial" w:hAnsi="Arial" w:cs="Arial"/>
          <w:color w:val="000000" w:themeColor="text1"/>
          <w:sz w:val="22"/>
          <w:szCs w:val="22"/>
        </w:rPr>
        <w:t xml:space="preserve"> that the Building and Other Legislation Amendment Bill 2022 be introduced into the </w:t>
      </w:r>
      <w:r w:rsidR="009D4C15" w:rsidRPr="00F7075A">
        <w:rPr>
          <w:rFonts w:ascii="Arial" w:hAnsi="Arial" w:cs="Arial"/>
          <w:color w:val="000000" w:themeColor="text1"/>
          <w:sz w:val="22"/>
          <w:szCs w:val="22"/>
        </w:rPr>
        <w:t>Le</w:t>
      </w:r>
      <w:r w:rsidR="00C4304D" w:rsidRPr="00F7075A">
        <w:rPr>
          <w:rFonts w:ascii="Arial" w:hAnsi="Arial" w:cs="Arial"/>
          <w:color w:val="000000" w:themeColor="text1"/>
          <w:sz w:val="22"/>
          <w:szCs w:val="22"/>
        </w:rPr>
        <w:t xml:space="preserve">gislative </w:t>
      </w:r>
      <w:r w:rsidR="009D4C15" w:rsidRPr="00F7075A">
        <w:rPr>
          <w:rFonts w:ascii="Arial" w:hAnsi="Arial" w:cs="Arial"/>
          <w:color w:val="000000" w:themeColor="text1"/>
          <w:sz w:val="22"/>
          <w:szCs w:val="22"/>
        </w:rPr>
        <w:t>A</w:t>
      </w:r>
      <w:r w:rsidR="00C4304D" w:rsidRPr="00F7075A">
        <w:rPr>
          <w:rFonts w:ascii="Arial" w:hAnsi="Arial" w:cs="Arial"/>
          <w:color w:val="000000" w:themeColor="text1"/>
          <w:sz w:val="22"/>
          <w:szCs w:val="22"/>
        </w:rPr>
        <w:t xml:space="preserve">ssembly. </w:t>
      </w:r>
    </w:p>
    <w:p w14:paraId="4CAA4CB7" w14:textId="2A078A65" w:rsidR="00CF79B8" w:rsidRPr="00F7075A" w:rsidRDefault="00CF79B8" w:rsidP="0050298F">
      <w:pPr>
        <w:pStyle w:val="ListParagraph"/>
        <w:keepLines/>
        <w:numPr>
          <w:ilvl w:val="0"/>
          <w:numId w:val="5"/>
        </w:numPr>
        <w:spacing w:before="360"/>
        <w:ind w:left="425" w:hanging="357"/>
        <w:contextualSpacing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</w:pPr>
      <w:r w:rsidRPr="00F7075A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Attachments</w:t>
      </w:r>
      <w:r w:rsidR="0034290C" w:rsidRPr="00F7075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0514E87" w14:textId="369DC26E" w:rsidR="004A5290" w:rsidRPr="00F7075A" w:rsidRDefault="00AD309B" w:rsidP="004A5290">
      <w:pPr>
        <w:pStyle w:val="ListParagraph"/>
        <w:keepLines/>
        <w:numPr>
          <w:ilvl w:val="1"/>
          <w:numId w:val="5"/>
        </w:numPr>
        <w:spacing w:before="120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="004A5290" w:rsidRPr="00946332">
          <w:rPr>
            <w:rStyle w:val="Hyperlink"/>
            <w:rFonts w:ascii="Arial" w:hAnsi="Arial" w:cs="Arial"/>
            <w:sz w:val="22"/>
            <w:szCs w:val="22"/>
          </w:rPr>
          <w:t>Building and Other Legislation Amendment Bill 2022</w:t>
        </w:r>
      </w:hyperlink>
    </w:p>
    <w:p w14:paraId="3655B8D8" w14:textId="7DDAFBB0" w:rsidR="008636FC" w:rsidRPr="00F7075A" w:rsidRDefault="00AD309B" w:rsidP="008636FC">
      <w:pPr>
        <w:pStyle w:val="ListParagraph"/>
        <w:keepLines/>
        <w:numPr>
          <w:ilvl w:val="1"/>
          <w:numId w:val="5"/>
        </w:numPr>
        <w:spacing w:before="120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2" w:history="1">
        <w:r w:rsidR="008636FC" w:rsidRPr="0094633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D61CF8B" w14:textId="1B4BD299" w:rsidR="008636FC" w:rsidRPr="00F7075A" w:rsidRDefault="00AD309B" w:rsidP="008636FC">
      <w:pPr>
        <w:pStyle w:val="ListParagraph"/>
        <w:keepLines/>
        <w:numPr>
          <w:ilvl w:val="1"/>
          <w:numId w:val="5"/>
        </w:numPr>
        <w:spacing w:before="120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3" w:history="1">
        <w:r w:rsidR="008636FC" w:rsidRPr="00946332">
          <w:rPr>
            <w:rStyle w:val="Hyperlink"/>
            <w:rFonts w:ascii="Arial" w:hAnsi="Arial" w:cs="Arial"/>
            <w:sz w:val="22"/>
            <w:szCs w:val="22"/>
          </w:rPr>
          <w:t xml:space="preserve">Statement of Compatibility with the </w:t>
        </w:r>
        <w:r w:rsidR="008636FC" w:rsidRPr="00946332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2019</w:t>
        </w:r>
      </w:hyperlink>
    </w:p>
    <w:p w14:paraId="55EF0A25" w14:textId="134D7330" w:rsidR="00A91210" w:rsidRPr="00DC4D6B" w:rsidRDefault="00A91210" w:rsidP="00A91210">
      <w:pPr>
        <w:keepLines/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A91210" w:rsidRPr="00DC4D6B" w:rsidSect="00B50528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3313" w14:textId="77777777" w:rsidR="002A1E1A" w:rsidRDefault="002A1E1A" w:rsidP="00D6589B">
      <w:r>
        <w:separator/>
      </w:r>
    </w:p>
  </w:endnote>
  <w:endnote w:type="continuationSeparator" w:id="0">
    <w:p w14:paraId="550939CD" w14:textId="77777777" w:rsidR="002A1E1A" w:rsidRDefault="002A1E1A" w:rsidP="00D6589B">
      <w:r>
        <w:continuationSeparator/>
      </w:r>
    </w:p>
  </w:endnote>
  <w:endnote w:type="continuationNotice" w:id="1">
    <w:p w14:paraId="0EDF97BA" w14:textId="77777777" w:rsidR="002A1E1A" w:rsidRDefault="002A1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56A9" w14:textId="77777777" w:rsidR="002A1E1A" w:rsidRDefault="002A1E1A" w:rsidP="00D6589B">
      <w:r>
        <w:separator/>
      </w:r>
    </w:p>
  </w:footnote>
  <w:footnote w:type="continuationSeparator" w:id="0">
    <w:p w14:paraId="30FA2F2D" w14:textId="77777777" w:rsidR="002A1E1A" w:rsidRDefault="002A1E1A" w:rsidP="00D6589B">
      <w:r>
        <w:continuationSeparator/>
      </w:r>
    </w:p>
  </w:footnote>
  <w:footnote w:type="continuationNotice" w:id="1">
    <w:p w14:paraId="11352105" w14:textId="77777777" w:rsidR="002A1E1A" w:rsidRDefault="002A1E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7768" w14:textId="530AC37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2A5963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5818A9C" w14:textId="4A955F4C" w:rsidR="00937A4A" w:rsidRPr="00937A4A" w:rsidRDefault="0050662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B76320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CD78B4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FD7520">
      <w:rPr>
        <w:rFonts w:ascii="Arial" w:hAnsi="Arial" w:cs="Arial"/>
        <w:b/>
        <w:color w:val="auto"/>
        <w:sz w:val="22"/>
        <w:szCs w:val="22"/>
        <w:lang w:eastAsia="en-US"/>
      </w:rPr>
      <w:t>202</w:t>
    </w:r>
    <w:r w:rsidR="00CD78B4">
      <w:rPr>
        <w:rFonts w:ascii="Arial" w:hAnsi="Arial" w:cs="Arial"/>
        <w:b/>
        <w:color w:val="auto"/>
        <w:sz w:val="22"/>
        <w:szCs w:val="22"/>
        <w:lang w:eastAsia="en-US"/>
      </w:rPr>
      <w:t>2</w:t>
    </w:r>
  </w:p>
  <w:p w14:paraId="15AF6475" w14:textId="4BF8E1EC" w:rsidR="00CB1501" w:rsidRPr="00F7075A" w:rsidRDefault="00B76320" w:rsidP="00D6589B">
    <w:pPr>
      <w:pStyle w:val="Header"/>
      <w:spacing w:before="120"/>
      <w:rPr>
        <w:rFonts w:ascii="Arial" w:hAnsi="Arial" w:cs="Arial"/>
        <w:b/>
        <w:sz w:val="22"/>
        <w:szCs w:val="22"/>
      </w:rPr>
    </w:pPr>
    <w:r w:rsidRPr="00F7075A">
      <w:rPr>
        <w:rFonts w:ascii="Arial" w:hAnsi="Arial" w:cs="Arial"/>
        <w:b/>
        <w:sz w:val="22"/>
        <w:szCs w:val="22"/>
        <w:u w:val="single"/>
      </w:rPr>
      <w:t>Building and Other Legislation Amendment Bill 2022</w:t>
    </w:r>
    <w:r w:rsidR="00F20EFC" w:rsidRPr="00F7075A">
      <w:rPr>
        <w:rFonts w:ascii="Arial" w:hAnsi="Arial" w:cs="Arial"/>
        <w:b/>
        <w:sz w:val="22"/>
        <w:szCs w:val="22"/>
      </w:rPr>
      <w:t xml:space="preserve"> </w:t>
    </w:r>
  </w:p>
  <w:p w14:paraId="04AD918F" w14:textId="01B4C629" w:rsidR="00CB1501" w:rsidRPr="00F7075A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7075A">
      <w:rPr>
        <w:rFonts w:ascii="Arial" w:hAnsi="Arial" w:cs="Arial"/>
        <w:b/>
        <w:sz w:val="22"/>
        <w:szCs w:val="22"/>
        <w:u w:val="single"/>
      </w:rPr>
      <w:t>Minister</w:t>
    </w:r>
    <w:r w:rsidR="00FD7520" w:rsidRPr="00F7075A">
      <w:rPr>
        <w:rFonts w:ascii="Arial" w:hAnsi="Arial" w:cs="Arial"/>
        <w:b/>
        <w:sz w:val="22"/>
        <w:szCs w:val="22"/>
        <w:u w:val="single"/>
      </w:rPr>
      <w:t xml:space="preserve"> for Energy, Renewables and Hydrogen and Minister for Public Works and Procurement</w:t>
    </w:r>
  </w:p>
  <w:p w14:paraId="11B5BF25" w14:textId="77777777" w:rsidR="00CB1501" w:rsidRPr="00F7075A" w:rsidRDefault="00CB1501" w:rsidP="00D6589B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E7B"/>
    <w:multiLevelType w:val="hybridMultilevel"/>
    <w:tmpl w:val="872AF20C"/>
    <w:lvl w:ilvl="0" w:tplc="5D0CEA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000000"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703A3"/>
    <w:multiLevelType w:val="hybridMultilevel"/>
    <w:tmpl w:val="66B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34D651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973554">
    <w:abstractNumId w:val="3"/>
  </w:num>
  <w:num w:numId="2" w16cid:durableId="836336817">
    <w:abstractNumId w:val="2"/>
  </w:num>
  <w:num w:numId="3" w16cid:durableId="141388855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614587">
    <w:abstractNumId w:val="1"/>
  </w:num>
  <w:num w:numId="5" w16cid:durableId="144665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BE"/>
    <w:rsid w:val="00002BBF"/>
    <w:rsid w:val="00021D66"/>
    <w:rsid w:val="000229D8"/>
    <w:rsid w:val="00041186"/>
    <w:rsid w:val="00080F8F"/>
    <w:rsid w:val="0010384C"/>
    <w:rsid w:val="00120869"/>
    <w:rsid w:val="00132E0E"/>
    <w:rsid w:val="00134790"/>
    <w:rsid w:val="00152095"/>
    <w:rsid w:val="001524EC"/>
    <w:rsid w:val="00157D9C"/>
    <w:rsid w:val="00174117"/>
    <w:rsid w:val="001749DD"/>
    <w:rsid w:val="001A2D6B"/>
    <w:rsid w:val="001A303C"/>
    <w:rsid w:val="001A3289"/>
    <w:rsid w:val="001A475A"/>
    <w:rsid w:val="001F1D10"/>
    <w:rsid w:val="001F6662"/>
    <w:rsid w:val="00203E80"/>
    <w:rsid w:val="00221153"/>
    <w:rsid w:val="00226942"/>
    <w:rsid w:val="00277321"/>
    <w:rsid w:val="00284B4F"/>
    <w:rsid w:val="002A1E1A"/>
    <w:rsid w:val="002A78FC"/>
    <w:rsid w:val="002B0BDD"/>
    <w:rsid w:val="002B19BD"/>
    <w:rsid w:val="002C046E"/>
    <w:rsid w:val="002F1EB1"/>
    <w:rsid w:val="002F77B3"/>
    <w:rsid w:val="003003BC"/>
    <w:rsid w:val="0033409B"/>
    <w:rsid w:val="0034290C"/>
    <w:rsid w:val="003707EE"/>
    <w:rsid w:val="00375934"/>
    <w:rsid w:val="00382681"/>
    <w:rsid w:val="00392E90"/>
    <w:rsid w:val="00396DEA"/>
    <w:rsid w:val="003A3BDD"/>
    <w:rsid w:val="003A77D0"/>
    <w:rsid w:val="003B695A"/>
    <w:rsid w:val="00410854"/>
    <w:rsid w:val="00417AF5"/>
    <w:rsid w:val="00422CE6"/>
    <w:rsid w:val="0043543B"/>
    <w:rsid w:val="0044105E"/>
    <w:rsid w:val="00494525"/>
    <w:rsid w:val="004A0EEE"/>
    <w:rsid w:val="004A5290"/>
    <w:rsid w:val="004C6EE8"/>
    <w:rsid w:val="004D791F"/>
    <w:rsid w:val="004E59E5"/>
    <w:rsid w:val="004F4714"/>
    <w:rsid w:val="00501C66"/>
    <w:rsid w:val="0050298F"/>
    <w:rsid w:val="00506624"/>
    <w:rsid w:val="005148EB"/>
    <w:rsid w:val="005159EC"/>
    <w:rsid w:val="00517F9B"/>
    <w:rsid w:val="00531411"/>
    <w:rsid w:val="00541ED4"/>
    <w:rsid w:val="00550873"/>
    <w:rsid w:val="005669BF"/>
    <w:rsid w:val="005702D1"/>
    <w:rsid w:val="005C783E"/>
    <w:rsid w:val="005F1490"/>
    <w:rsid w:val="005F1B1E"/>
    <w:rsid w:val="0060195E"/>
    <w:rsid w:val="006022C6"/>
    <w:rsid w:val="00625E3F"/>
    <w:rsid w:val="00653FCB"/>
    <w:rsid w:val="00654483"/>
    <w:rsid w:val="00665B14"/>
    <w:rsid w:val="0068189D"/>
    <w:rsid w:val="006851E0"/>
    <w:rsid w:val="0069157D"/>
    <w:rsid w:val="006A503F"/>
    <w:rsid w:val="006F2265"/>
    <w:rsid w:val="006F5731"/>
    <w:rsid w:val="00700029"/>
    <w:rsid w:val="00721A0D"/>
    <w:rsid w:val="007265D0"/>
    <w:rsid w:val="007304AC"/>
    <w:rsid w:val="00732E22"/>
    <w:rsid w:val="00741C20"/>
    <w:rsid w:val="00760634"/>
    <w:rsid w:val="007916A0"/>
    <w:rsid w:val="00793408"/>
    <w:rsid w:val="007A546F"/>
    <w:rsid w:val="007F390E"/>
    <w:rsid w:val="007F44F4"/>
    <w:rsid w:val="00820835"/>
    <w:rsid w:val="0083153C"/>
    <w:rsid w:val="0083160F"/>
    <w:rsid w:val="008426E5"/>
    <w:rsid w:val="0085145D"/>
    <w:rsid w:val="008636FC"/>
    <w:rsid w:val="00864FAC"/>
    <w:rsid w:val="008664F7"/>
    <w:rsid w:val="00882AF0"/>
    <w:rsid w:val="0089366B"/>
    <w:rsid w:val="008A7502"/>
    <w:rsid w:val="008C0C13"/>
    <w:rsid w:val="008D306D"/>
    <w:rsid w:val="008D78BE"/>
    <w:rsid w:val="00904077"/>
    <w:rsid w:val="00920CBE"/>
    <w:rsid w:val="00921025"/>
    <w:rsid w:val="00931BAA"/>
    <w:rsid w:val="00935CB9"/>
    <w:rsid w:val="00937A4A"/>
    <w:rsid w:val="00940466"/>
    <w:rsid w:val="00943498"/>
    <w:rsid w:val="00946332"/>
    <w:rsid w:val="009746A8"/>
    <w:rsid w:val="00995F6F"/>
    <w:rsid w:val="009A07F2"/>
    <w:rsid w:val="009B0F62"/>
    <w:rsid w:val="009D2517"/>
    <w:rsid w:val="009D4C15"/>
    <w:rsid w:val="009F03F2"/>
    <w:rsid w:val="00A11A56"/>
    <w:rsid w:val="00A13164"/>
    <w:rsid w:val="00A42ADB"/>
    <w:rsid w:val="00A43BCF"/>
    <w:rsid w:val="00A5601F"/>
    <w:rsid w:val="00A5612D"/>
    <w:rsid w:val="00A6637A"/>
    <w:rsid w:val="00A8524E"/>
    <w:rsid w:val="00A91210"/>
    <w:rsid w:val="00AA0F02"/>
    <w:rsid w:val="00AA6BC3"/>
    <w:rsid w:val="00AC3C55"/>
    <w:rsid w:val="00AD309B"/>
    <w:rsid w:val="00AE056E"/>
    <w:rsid w:val="00AE4229"/>
    <w:rsid w:val="00AF2231"/>
    <w:rsid w:val="00AF6D47"/>
    <w:rsid w:val="00B02914"/>
    <w:rsid w:val="00B10FE5"/>
    <w:rsid w:val="00B1234A"/>
    <w:rsid w:val="00B1677A"/>
    <w:rsid w:val="00B50528"/>
    <w:rsid w:val="00B53B2D"/>
    <w:rsid w:val="00B5646B"/>
    <w:rsid w:val="00B64A0E"/>
    <w:rsid w:val="00B76320"/>
    <w:rsid w:val="00B80F21"/>
    <w:rsid w:val="00B95A06"/>
    <w:rsid w:val="00BB6CF1"/>
    <w:rsid w:val="00BC663C"/>
    <w:rsid w:val="00BD4286"/>
    <w:rsid w:val="00BE17A0"/>
    <w:rsid w:val="00BF0FCD"/>
    <w:rsid w:val="00BF32E8"/>
    <w:rsid w:val="00BF6360"/>
    <w:rsid w:val="00C238E7"/>
    <w:rsid w:val="00C2474A"/>
    <w:rsid w:val="00C4304D"/>
    <w:rsid w:val="00C625C8"/>
    <w:rsid w:val="00C64D4F"/>
    <w:rsid w:val="00C75E67"/>
    <w:rsid w:val="00C820AD"/>
    <w:rsid w:val="00C83975"/>
    <w:rsid w:val="00C94F2B"/>
    <w:rsid w:val="00CA4E6C"/>
    <w:rsid w:val="00CB1501"/>
    <w:rsid w:val="00CD78B4"/>
    <w:rsid w:val="00CD7A50"/>
    <w:rsid w:val="00CE0D2D"/>
    <w:rsid w:val="00CF0D8A"/>
    <w:rsid w:val="00CF79B8"/>
    <w:rsid w:val="00D04D4F"/>
    <w:rsid w:val="00D22D25"/>
    <w:rsid w:val="00D2497B"/>
    <w:rsid w:val="00D30386"/>
    <w:rsid w:val="00D4599F"/>
    <w:rsid w:val="00D6589B"/>
    <w:rsid w:val="00D65E2C"/>
    <w:rsid w:val="00DA4940"/>
    <w:rsid w:val="00DB3B39"/>
    <w:rsid w:val="00DC09F3"/>
    <w:rsid w:val="00DC4D6B"/>
    <w:rsid w:val="00DD69F0"/>
    <w:rsid w:val="00DD7A7C"/>
    <w:rsid w:val="00DF038C"/>
    <w:rsid w:val="00E1105A"/>
    <w:rsid w:val="00E323F5"/>
    <w:rsid w:val="00E3441F"/>
    <w:rsid w:val="00E70186"/>
    <w:rsid w:val="00E71E45"/>
    <w:rsid w:val="00EA6A38"/>
    <w:rsid w:val="00EB6A2B"/>
    <w:rsid w:val="00EB6F84"/>
    <w:rsid w:val="00EE5D12"/>
    <w:rsid w:val="00EF6945"/>
    <w:rsid w:val="00F04943"/>
    <w:rsid w:val="00F20EFC"/>
    <w:rsid w:val="00F24A8A"/>
    <w:rsid w:val="00F253B4"/>
    <w:rsid w:val="00F45B99"/>
    <w:rsid w:val="00F601A0"/>
    <w:rsid w:val="00F7075A"/>
    <w:rsid w:val="00F72CB1"/>
    <w:rsid w:val="00F7372A"/>
    <w:rsid w:val="00F7588F"/>
    <w:rsid w:val="00F758C6"/>
    <w:rsid w:val="00F81C4C"/>
    <w:rsid w:val="00F9406E"/>
    <w:rsid w:val="00F94D48"/>
    <w:rsid w:val="00FA7814"/>
    <w:rsid w:val="00FB4BB2"/>
    <w:rsid w:val="00FD06C4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41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5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9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9E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E5"/>
    <w:rPr>
      <w:rFonts w:ascii="Times New Roman" w:eastAsia="Times New Roman" w:hAnsi="Times New Roman"/>
      <w:b/>
      <w:bCs/>
      <w:color w:val="000000"/>
    </w:rPr>
  </w:style>
  <w:style w:type="paragraph" w:styleId="ListParagraph">
    <w:name w:val="List Paragraph"/>
    <w:aliases w:val="1 heading,Bullet point,Bulletr List Paragraph,FooterText,L,List Paragraph1,List Paragraph11,List Paragraph2,List Paragraph21,Listeafsnit1,NFP GP Bulleted List,Paragraphe de liste1,Parágrafo da Lista1,Recommendation,bullet point list,列出段落"/>
    <w:basedOn w:val="Normal"/>
    <w:link w:val="ListParagraphChar"/>
    <w:uiPriority w:val="34"/>
    <w:qFormat/>
    <w:rsid w:val="00FA7814"/>
    <w:pPr>
      <w:ind w:left="720"/>
      <w:contextualSpacing/>
    </w:pPr>
  </w:style>
  <w:style w:type="character" w:customStyle="1" w:styleId="ListParagraphChar">
    <w:name w:val="List Paragraph Char"/>
    <w:aliases w:val="1 heading Char,Bullet point Char,Bulletr List Paragraph Char,FooterText Char,L Char,List Paragraph1 Char,List Paragraph11 Char,List Paragraph2 Char,List Paragraph21 Char,Listeafsnit1 Char,NFP GP Bulleted List Char,Recommendation Char"/>
    <w:link w:val="ListParagraph"/>
    <w:uiPriority w:val="34"/>
    <w:locked/>
    <w:rsid w:val="00157D9C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A5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89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529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41C04-4953-4560-9C7F-0EA076DC02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C2619-6DCF-4A14-B05E-2B91FDFD7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20</TotalTime>
  <Pages>1</Pages>
  <Words>248</Words>
  <Characters>1503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CAB—Proactive Release Summary</vt:lpstr>
    </vt:vector>
  </TitlesOfParts>
  <Company/>
  <LinksUpToDate>false</LinksUpToDate>
  <CharactersWithSpaces>1750</CharactersWithSpaces>
  <SharedDoc>false</SharedDoc>
  <HyperlinkBase>https://www.cabinet.qld.gov.au/documents/2022/Mar/BOLA2022/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11</cp:revision>
  <cp:lastPrinted>2021-11-26T07:45:00Z</cp:lastPrinted>
  <dcterms:created xsi:type="dcterms:W3CDTF">2022-05-16T05:22:00Z</dcterms:created>
  <dcterms:modified xsi:type="dcterms:W3CDTF">2022-09-16T00:17:00Z</dcterms:modified>
  <cp:category>Building,Building_and_Construction,Legislation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0x010100FC7247E9B62CD848A50F069185532B31</vt:lpwstr>
  </property>
  <property fmtid="{D5CDD505-2E9C-101B-9397-08002B2CF9AE}" pid="3" name="Document Type">
    <vt:lpwstr>Cabinet Submission</vt:lpwstr>
  </property>
  <property fmtid="{D5CDD505-2E9C-101B-9397-08002B2CF9AE}" pid="4" name="TaxKeyword">
    <vt:lpwstr>1003;#proactive release|998d06d2-17fe-4953-b3f4-b7bb426c592b;#66;#Cabinet|3081b15d-12dd-410e-ae31-cdabd59c98d6</vt:lpwstr>
  </property>
  <property fmtid="{D5CDD505-2E9C-101B-9397-08002B2CF9AE}" pid="5" name="Order">
    <vt:r8>115900</vt:r8>
  </property>
  <property fmtid="{D5CDD505-2E9C-101B-9397-08002B2CF9AE}" pid="6" name="Number">
    <vt:lpwstr/>
  </property>
  <property fmtid="{D5CDD505-2E9C-101B-9397-08002B2CF9AE}" pid="7" name="Status">
    <vt:lpwstr/>
  </property>
  <property fmtid="{D5CDD505-2E9C-101B-9397-08002B2CF9AE}" pid="8" name="MediaServiceImageTags">
    <vt:lpwstr/>
  </property>
  <property fmtid="{D5CDD505-2E9C-101B-9397-08002B2CF9AE}" pid="9" name="MSIP_Label_282828d4-d65e-4c38-b4f3-1feba3142871_Enabled">
    <vt:lpwstr>true</vt:lpwstr>
  </property>
  <property fmtid="{D5CDD505-2E9C-101B-9397-08002B2CF9AE}" pid="10" name="MSIP_Label_282828d4-d65e-4c38-b4f3-1feba3142871_SetDate">
    <vt:lpwstr>2022-09-16T00:17:57Z</vt:lpwstr>
  </property>
  <property fmtid="{D5CDD505-2E9C-101B-9397-08002B2CF9AE}" pid="11" name="MSIP_Label_282828d4-d65e-4c38-b4f3-1feba3142871_Method">
    <vt:lpwstr>Standard</vt:lpwstr>
  </property>
  <property fmtid="{D5CDD505-2E9C-101B-9397-08002B2CF9AE}" pid="12" name="MSIP_Label_282828d4-d65e-4c38-b4f3-1feba3142871_Name">
    <vt:lpwstr>OFFICIAL</vt:lpwstr>
  </property>
  <property fmtid="{D5CDD505-2E9C-101B-9397-08002B2CF9AE}" pid="13" name="MSIP_Label_282828d4-d65e-4c38-b4f3-1feba3142871_SiteId">
    <vt:lpwstr>51778d2a-a6ab-4c76-97dc-782782d65046</vt:lpwstr>
  </property>
  <property fmtid="{D5CDD505-2E9C-101B-9397-08002B2CF9AE}" pid="14" name="MSIP_Label_282828d4-d65e-4c38-b4f3-1feba3142871_ActionId">
    <vt:lpwstr>9847713a-1cfa-4b87-8792-98407820d11a</vt:lpwstr>
  </property>
  <property fmtid="{D5CDD505-2E9C-101B-9397-08002B2CF9AE}" pid="15" name="MSIP_Label_282828d4-d65e-4c38-b4f3-1feba3142871_ContentBits">
    <vt:lpwstr>0</vt:lpwstr>
  </property>
</Properties>
</file>